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CULTURA, SPORT, GRANDI EVENTI E PROMOZIONE TURISTICA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DIVISIONE EVENTI E PROMOZIONE TURISTICA -SPORT E TEMPO LIBERO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SERVIZIO GESTIONE SPORT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283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/1/2025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“Affidamento diretto ai sensi dell'art. 50, comma 1, lettera b) del D.Lgs. 36/2023 del servizio di organizzazione e conduzione di corsi rientranti nel progetto "Sport per le scuole - corsi di nuoto" rivolto alle scuole primarie cittadine per l'anno 2025. Piscina Comunale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Parri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affidatario Uisp Comitato Territoriale Torino Aps - impegno di spesa euro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1.144,80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Iva esente ex art. 10 D.P.R. 633/72 - CIG.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B500FF4D4E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CIG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B500FF4D4E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Affidamento diretto ai sensi dell'art. 50, comma 1, lettera b) del D.Lgs. 36/2023 alla UISP COMITATO TERRITORIALE TORINO APS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Importo: €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1.144,80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I.v.a. esente ex art. 10 D.P.R. 633/72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 DD 283/2025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tematica: AFFIDAMENTI DIRETTI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